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01" w:rsidRPr="005627B4" w:rsidRDefault="00CB0C36" w:rsidP="005627B4">
      <w:pPr>
        <w:pStyle w:val="PargrafodaLista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pt-PT"/>
        </w:rPr>
      </w:pPr>
      <w:r w:rsidRPr="005627B4">
        <w:rPr>
          <w:b/>
          <w:sz w:val="28"/>
          <w:szCs w:val="28"/>
          <w:lang w:val="pt-PT"/>
        </w:rPr>
        <w:t>LITURGIA E PIEDADE POPULAR</w:t>
      </w:r>
    </w:p>
    <w:p w:rsidR="00CB0C36" w:rsidRPr="005627B4" w:rsidRDefault="00CB0C36" w:rsidP="005627B4">
      <w:pPr>
        <w:pStyle w:val="PargrafodaLista"/>
        <w:spacing w:line="360" w:lineRule="auto"/>
        <w:jc w:val="both"/>
        <w:rPr>
          <w:b/>
          <w:sz w:val="28"/>
          <w:szCs w:val="28"/>
          <w:lang w:val="pt-PT"/>
        </w:rPr>
      </w:pPr>
    </w:p>
    <w:p w:rsidR="00CB0C36" w:rsidRPr="00053362" w:rsidRDefault="00CB0C36" w:rsidP="005627B4">
      <w:pPr>
        <w:pStyle w:val="PargrafodaLista"/>
        <w:jc w:val="right"/>
        <w:rPr>
          <w:i/>
          <w:sz w:val="28"/>
          <w:szCs w:val="28"/>
          <w:lang w:val="pt-PT"/>
        </w:rPr>
      </w:pPr>
      <w:r w:rsidRPr="00053362">
        <w:rPr>
          <w:i/>
          <w:sz w:val="28"/>
          <w:szCs w:val="28"/>
          <w:lang w:val="pt-PT"/>
        </w:rPr>
        <w:t>Dom Geraldo Lyrio Rocha</w:t>
      </w:r>
    </w:p>
    <w:p w:rsidR="00CB0C36" w:rsidRPr="00053362" w:rsidRDefault="00CB0C36" w:rsidP="005627B4">
      <w:pPr>
        <w:pStyle w:val="PargrafodaLista"/>
        <w:jc w:val="right"/>
        <w:rPr>
          <w:i/>
          <w:sz w:val="28"/>
          <w:szCs w:val="28"/>
          <w:lang w:val="pt-PT"/>
        </w:rPr>
      </w:pPr>
      <w:r w:rsidRPr="00053362">
        <w:rPr>
          <w:i/>
          <w:sz w:val="28"/>
          <w:szCs w:val="28"/>
          <w:lang w:val="pt-PT"/>
        </w:rPr>
        <w:t>Arcebispo de Mariana</w:t>
      </w:r>
    </w:p>
    <w:p w:rsidR="00CB0C36" w:rsidRPr="005627B4" w:rsidRDefault="00CB0C36" w:rsidP="005627B4">
      <w:pPr>
        <w:pStyle w:val="PargrafodaLista"/>
        <w:spacing w:line="360" w:lineRule="auto"/>
        <w:jc w:val="both"/>
        <w:rPr>
          <w:b/>
          <w:sz w:val="28"/>
          <w:szCs w:val="28"/>
          <w:lang w:val="pt-PT"/>
        </w:rPr>
      </w:pPr>
    </w:p>
    <w:p w:rsidR="00AD23E3" w:rsidRDefault="00AD23E3" w:rsidP="005627B4">
      <w:pPr>
        <w:pStyle w:val="NormalWeb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Reporto-me a três grandes fontes iluminadoras na relação Liurgia e Piedade Popular: a Exortaçao Apostólica </w:t>
      </w:r>
      <w:proofErr w:type="spellStart"/>
      <w:r w:rsidRPr="005627B4">
        <w:rPr>
          <w:bCs/>
          <w:i/>
          <w:iCs/>
          <w:sz w:val="28"/>
          <w:szCs w:val="28"/>
        </w:rPr>
        <w:t>Marialis</w:t>
      </w:r>
      <w:proofErr w:type="spellEnd"/>
      <w:r w:rsidRPr="005627B4">
        <w:rPr>
          <w:bCs/>
          <w:i/>
          <w:iCs/>
          <w:sz w:val="28"/>
          <w:szCs w:val="28"/>
        </w:rPr>
        <w:t xml:space="preserve"> </w:t>
      </w:r>
      <w:proofErr w:type="spellStart"/>
      <w:r w:rsidRPr="005627B4">
        <w:rPr>
          <w:bCs/>
          <w:i/>
          <w:iCs/>
          <w:sz w:val="28"/>
          <w:szCs w:val="28"/>
        </w:rPr>
        <w:t>Cultus</w:t>
      </w:r>
      <w:proofErr w:type="spellEnd"/>
      <w:r w:rsidRPr="005627B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do </w:t>
      </w:r>
      <w:r w:rsidRPr="005627B4">
        <w:rPr>
          <w:sz w:val="28"/>
          <w:szCs w:val="28"/>
          <w:lang w:val="pt-PT"/>
        </w:rPr>
        <w:t>Papa Paulo VI</w:t>
      </w:r>
      <w:r>
        <w:rPr>
          <w:sz w:val="28"/>
          <w:szCs w:val="28"/>
          <w:lang w:val="pt-PT"/>
        </w:rPr>
        <w:t xml:space="preserve">, A Exortação Apostólica </w:t>
      </w:r>
      <w:r>
        <w:rPr>
          <w:i/>
          <w:sz w:val="28"/>
          <w:szCs w:val="28"/>
          <w:lang w:val="pt-PT"/>
        </w:rPr>
        <w:t xml:space="preserve">Evangelii Gaudium </w:t>
      </w:r>
      <w:r>
        <w:rPr>
          <w:sz w:val="28"/>
          <w:szCs w:val="28"/>
          <w:lang w:val="pt-PT"/>
        </w:rPr>
        <w:t>do Papa Francisco e o Documento  de Aparecida.</w:t>
      </w:r>
    </w:p>
    <w:p w:rsidR="00AD23E3" w:rsidRPr="00AD23E3" w:rsidRDefault="00AD23E3" w:rsidP="00AD23E3">
      <w:pPr>
        <w:pStyle w:val="NormalWeb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lang w:val="pt-PT"/>
        </w:rPr>
      </w:pPr>
      <w:proofErr w:type="spellStart"/>
      <w:r w:rsidRPr="00AD23E3">
        <w:rPr>
          <w:b/>
          <w:bCs/>
          <w:i/>
          <w:iCs/>
          <w:sz w:val="28"/>
          <w:szCs w:val="28"/>
        </w:rPr>
        <w:t>Marialis</w:t>
      </w:r>
      <w:proofErr w:type="spellEnd"/>
      <w:r w:rsidRPr="00AD23E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D23E3">
        <w:rPr>
          <w:b/>
          <w:bCs/>
          <w:i/>
          <w:iCs/>
          <w:sz w:val="28"/>
          <w:szCs w:val="28"/>
        </w:rPr>
        <w:t>Cultus</w:t>
      </w:r>
      <w:proofErr w:type="spellEnd"/>
    </w:p>
    <w:p w:rsidR="00CB0C36" w:rsidRPr="005627B4" w:rsidRDefault="00AD23E3" w:rsidP="005627B4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pt-PT"/>
        </w:rPr>
        <w:t>N</w:t>
      </w:r>
      <w:r w:rsidR="00CB0C36" w:rsidRPr="005627B4">
        <w:rPr>
          <w:sz w:val="28"/>
          <w:szCs w:val="28"/>
          <w:lang w:val="pt-PT"/>
        </w:rPr>
        <w:t xml:space="preserve">o dia 02 de fevereio de 1974, o Papa Paulo VI, na </w:t>
      </w:r>
      <w:r w:rsidR="002D23ED" w:rsidRPr="005627B4">
        <w:rPr>
          <w:sz w:val="28"/>
          <w:szCs w:val="28"/>
        </w:rPr>
        <w:t xml:space="preserve">Exortação Apostólica </w:t>
      </w:r>
      <w:proofErr w:type="spellStart"/>
      <w:r w:rsidR="002D23ED" w:rsidRPr="005627B4">
        <w:rPr>
          <w:bCs/>
          <w:i/>
          <w:iCs/>
          <w:sz w:val="28"/>
          <w:szCs w:val="28"/>
        </w:rPr>
        <w:t>Marialis</w:t>
      </w:r>
      <w:proofErr w:type="spellEnd"/>
      <w:r w:rsidR="002D23ED" w:rsidRPr="005627B4">
        <w:rPr>
          <w:bCs/>
          <w:i/>
          <w:iCs/>
          <w:sz w:val="28"/>
          <w:szCs w:val="28"/>
        </w:rPr>
        <w:t xml:space="preserve"> </w:t>
      </w:r>
      <w:proofErr w:type="spellStart"/>
      <w:r w:rsidR="002D23ED" w:rsidRPr="005627B4">
        <w:rPr>
          <w:bCs/>
          <w:i/>
          <w:iCs/>
          <w:sz w:val="28"/>
          <w:szCs w:val="28"/>
        </w:rPr>
        <w:t>Cultus</w:t>
      </w:r>
      <w:proofErr w:type="spellEnd"/>
      <w:r w:rsidR="002D23ED" w:rsidRPr="005627B4">
        <w:rPr>
          <w:bCs/>
          <w:iCs/>
          <w:sz w:val="28"/>
          <w:szCs w:val="28"/>
        </w:rPr>
        <w:t xml:space="preserve"> -</w:t>
      </w:r>
      <w:r w:rsidR="002D23ED" w:rsidRPr="005627B4">
        <w:rPr>
          <w:bCs/>
          <w:i/>
          <w:iCs/>
          <w:sz w:val="28"/>
          <w:szCs w:val="28"/>
        </w:rPr>
        <w:t xml:space="preserve"> </w:t>
      </w:r>
      <w:r w:rsidR="002D23ED" w:rsidRPr="005627B4">
        <w:rPr>
          <w:sz w:val="28"/>
          <w:szCs w:val="28"/>
        </w:rPr>
        <w:t xml:space="preserve">Para a Reta Ordenação e Desenvolvimento do Culto à Bem-aventurada Virgem Maria, apresentou extraordinárias orientações a esse respeito: </w:t>
      </w:r>
    </w:p>
    <w:p w:rsidR="0069525C" w:rsidRDefault="003F0101" w:rsidP="005627B4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 xml:space="preserve">25.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9525C" w:rsidTr="0069525C">
        <w:tc>
          <w:tcPr>
            <w:tcW w:w="8644" w:type="dxa"/>
          </w:tcPr>
          <w:p w:rsidR="0069525C" w:rsidRDefault="0069525C" w:rsidP="005627B4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627B4">
              <w:rPr>
                <w:color w:val="000000"/>
                <w:sz w:val="28"/>
                <w:szCs w:val="28"/>
              </w:rPr>
              <w:t>É da máxima conveniência, antes de mais nada, que os exercícios de piedade para com a Virgem Maria exprimam, de maneira clara, a característica trinitária e</w:t>
            </w:r>
            <w:r w:rsidRPr="005627B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spellStart"/>
            <w:r w:rsidRPr="005627B4">
              <w:rPr>
                <w:color w:val="000000"/>
                <w:sz w:val="28"/>
                <w:szCs w:val="28"/>
              </w:rPr>
              <w:t>cristológica</w:t>
            </w:r>
            <w:proofErr w:type="spellEnd"/>
            <w:r w:rsidRPr="005627B4">
              <w:rPr>
                <w:color w:val="000000"/>
                <w:sz w:val="28"/>
                <w:szCs w:val="28"/>
              </w:rPr>
              <w:t xml:space="preserve"> que lhes é intrínseca e essencial.</w:t>
            </w:r>
          </w:p>
        </w:tc>
      </w:tr>
    </w:tbl>
    <w:p w:rsidR="003F0101" w:rsidRPr="005627B4" w:rsidRDefault="003F0101" w:rsidP="005627B4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 xml:space="preserve">O culto cristão, de fato, é por </w:t>
      </w:r>
      <w:proofErr w:type="gramStart"/>
      <w:r w:rsidRPr="005627B4">
        <w:rPr>
          <w:color w:val="000000"/>
          <w:sz w:val="28"/>
          <w:szCs w:val="28"/>
        </w:rPr>
        <w:t>sua natureza culto</w:t>
      </w:r>
      <w:proofErr w:type="gramEnd"/>
      <w:r w:rsidRPr="005627B4">
        <w:rPr>
          <w:color w:val="000000"/>
          <w:sz w:val="28"/>
          <w:szCs w:val="28"/>
        </w:rPr>
        <w:t xml:space="preserve"> ao Pai, ao Filho e ao Espírito Santo, ou, conforme se expressa a Liturgia, ao Pai por Cristo no Espírito. Nesta perspectiva, torna-se ele extensivo, legitimamente, se bem que de maneira substancialmente diversa, em primeiro lugar e de modo singular, à Mãe do Senhor, e depois aos Santos, nos quais a Igreja proclama o Mistério Pascal, por isso mesmo que eles sofreram com Cristo e com Ele foram glorificados (</w:t>
      </w:r>
      <w:hyperlink r:id="rId7" w:history="1">
        <w:r w:rsidRPr="00AD23E3">
          <w:rPr>
            <w:rStyle w:val="Hyperlink"/>
            <w:color w:val="auto"/>
            <w:sz w:val="28"/>
            <w:szCs w:val="28"/>
          </w:rPr>
          <w:t>SC</w:t>
        </w:r>
      </w:hyperlink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104).</w:t>
      </w:r>
    </w:p>
    <w:p w:rsidR="0069525C" w:rsidRDefault="003F0101" w:rsidP="005627B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7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30.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9525C" w:rsidTr="0069525C">
        <w:tc>
          <w:tcPr>
            <w:tcW w:w="8644" w:type="dxa"/>
          </w:tcPr>
          <w:p w:rsidR="0069525C" w:rsidRDefault="0069525C" w:rsidP="005627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necessidade de um cunho bíblico em toda e qualquer forma de culto é hoje algo sentida, como um postulado geral da piedade cristã.</w:t>
            </w:r>
          </w:p>
        </w:tc>
      </w:tr>
    </w:tbl>
    <w:p w:rsidR="003F0101" w:rsidRPr="005627B4" w:rsidRDefault="003F0101" w:rsidP="005627B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O progresso dos estudos bíblicos, a crescente difusão das Sagradas Escrituras e, sobretudo, o exemplo da tradição e a íntima moção do Espírito, orientam os cristãos do nosso tempo para servir-se cada dia mais da Bíblia, qual livro fundamental de oração e para tirar dela genuína inspiração e modelos insuperáveis. O culto à bem-aventurada Virgem Maria não pode ser eximido a esta orientação geral da piedade cristã (DV 25); antes pelo contrário, deve ele inspirar-se particularmente em tal orientação, para adquirir </w:t>
      </w:r>
      <w:proofErr w:type="gramStart"/>
      <w:r w:rsidRPr="005627B4">
        <w:rPr>
          <w:rFonts w:ascii="Times New Roman" w:hAnsi="Times New Roman" w:cs="Times New Roman"/>
          <w:color w:val="000000"/>
          <w:sz w:val="28"/>
          <w:szCs w:val="28"/>
        </w:rPr>
        <w:t>novo vigor</w:t>
      </w:r>
      <w:proofErr w:type="gramEnd"/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 e dela tirar seguro proveito.</w:t>
      </w:r>
    </w:p>
    <w:p w:rsidR="003F0101" w:rsidRPr="005627B4" w:rsidRDefault="003F0101" w:rsidP="005627B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7B4">
        <w:rPr>
          <w:rFonts w:ascii="Times New Roman" w:hAnsi="Times New Roman" w:cs="Times New Roman"/>
          <w:color w:val="000000"/>
          <w:sz w:val="28"/>
          <w:szCs w:val="28"/>
        </w:rPr>
        <w:t>31. Acerca da veneração que a Igreja presta à Mãe de Deus, na celebração da sagrada Liturgia, já falamos anteriormente. Mas agora, ao começar a discorrer sobre outras formas de culto e sobre os critérios em que elas hão de inspirar-se, não podemos deixar de recordar a norma da Constituição</w:t>
      </w:r>
      <w:r w:rsidR="002D23ED"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5627B4">
          <w:rPr>
            <w:rStyle w:val="Hyperlink"/>
            <w:rFonts w:ascii="Times New Roman" w:hAnsi="Times New Roman" w:cs="Times New Roman"/>
            <w:i/>
            <w:iCs/>
            <w:color w:val="auto"/>
            <w:sz w:val="28"/>
            <w:szCs w:val="28"/>
          </w:rPr>
          <w:t>Sacrosanctum Concilium</w:t>
        </w:r>
      </w:hyperlink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, a qual, </w:t>
      </w:r>
      <w:proofErr w:type="gramStart"/>
      <w:r w:rsidRPr="005627B4">
        <w:rPr>
          <w:rFonts w:ascii="Times New Roman" w:hAnsi="Times New Roman" w:cs="Times New Roman"/>
          <w:color w:val="000000"/>
          <w:sz w:val="28"/>
          <w:szCs w:val="28"/>
        </w:rPr>
        <w:t>ao mesmo tempo que</w:t>
      </w:r>
      <w:proofErr w:type="gramEnd"/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 recomenda vivamente os exercícios de piedade do povo cristão, acrescenta: "...Importa, porém, ordenar essas práticas de piedade tendo em conta os tempos litúrgicos, de maneira que se harmonizem com a sagrada Liturgia, de certo modo derivem dela, e a ela, que por sua natureza lhes é muito superior, conduzam o povo cristão" (</w:t>
      </w:r>
      <w:hyperlink r:id="rId9" w:history="1">
        <w:r w:rsidRPr="005627B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SC</w:t>
        </w:r>
      </w:hyperlink>
      <w:r w:rsidRPr="005627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627B4">
        <w:rPr>
          <w:rFonts w:ascii="Times New Roman" w:hAnsi="Times New Roman" w:cs="Times New Roman"/>
          <w:color w:val="000000"/>
          <w:sz w:val="28"/>
          <w:szCs w:val="28"/>
        </w:rPr>
        <w:t>13).</w:t>
      </w:r>
    </w:p>
    <w:p w:rsidR="0069525C" w:rsidRDefault="003F0101" w:rsidP="0069525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Aqui neste ponto, quereríamos fazer alusão a duas atitudes que poderiam, eventualmente, tornar vã, na prática pastoral, a sobredita norma do Concílio Vaticano II: em primeiro lugar, a atitude de alguns a quem está confiada </w:t>
      </w:r>
      <w:proofErr w:type="gramStart"/>
      <w:r w:rsidRPr="005627B4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 cura de almas, que, </w:t>
      </w:r>
      <w:proofErr w:type="spellStart"/>
      <w:r w:rsidRPr="005627B4">
        <w:rPr>
          <w:rFonts w:ascii="Times New Roman" w:hAnsi="Times New Roman" w:cs="Times New Roman"/>
          <w:color w:val="000000"/>
          <w:sz w:val="28"/>
          <w:szCs w:val="28"/>
        </w:rPr>
        <w:t>aprioristicamente</w:t>
      </w:r>
      <w:proofErr w:type="spellEnd"/>
      <w:r w:rsidRPr="005627B4">
        <w:rPr>
          <w:rFonts w:ascii="Times New Roman" w:hAnsi="Times New Roman" w:cs="Times New Roman"/>
          <w:color w:val="000000"/>
          <w:sz w:val="28"/>
          <w:szCs w:val="28"/>
        </w:rPr>
        <w:t xml:space="preserve">, desprezam os exercícios de piedade, se bem que recomendados pelo Magistério quando feitos na forma devida; e por isso, transcuram-nos e criam um vazio que não providenciam a preencher de nenhuma maneira. Ora, estes que assim procedem esquecem </w:t>
      </w:r>
      <w:r w:rsidRPr="005627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que o Concílio diz que se harmonizem os exercícios de piedade com a Liturgia e não que se suprimam simplesmente. Em segundo lugar, lembramos a atitude daqueles que, à margem de um são critério litúrgico e pastoral, misturam ao mesmo tempo exercícios piedosos e atos litúrgicos, em celebrações híbridas. Acontece, algumas vezes, que na própria celebração do Sacrifício Eucarístico são inseridos elementos que fazem parte de novenas ou de outras práticas piedosas, com o perigo de o Memorial do Senhor não constituir o momento culminante do encontro da comunidade cristã, mas ser como que a ocasião para algumas práticas devocionais. Aqueles que assim procedem quereríamos recordar que a norma conciliar prescreve que se harmonizem os piedosos exercícios com a Liturgia e não que se confundam com ela.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9525C" w:rsidTr="0069525C">
        <w:tc>
          <w:tcPr>
            <w:tcW w:w="8644" w:type="dxa"/>
          </w:tcPr>
          <w:p w:rsidR="0069525C" w:rsidRDefault="0069525C" w:rsidP="0069525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Uma ação pastoral esclarecida, pois, deve, por um lado, saber distinguir e acentuar a natureza própria dos atos litúrgicos; e por outro lado, saber valorizar os piedosos exercícios, para </w:t>
            </w:r>
            <w:proofErr w:type="gramStart"/>
            <w:r w:rsidRPr="0056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os adaptar</w:t>
            </w:r>
            <w:proofErr w:type="gramEnd"/>
            <w:r w:rsidRPr="0056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às necessidades de</w:t>
            </w:r>
            <w:r w:rsidRPr="005627B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cada uma das comunidades eclesiais e torná-los preciosos auxiliares da mesma Liturgia.</w:t>
            </w:r>
          </w:p>
        </w:tc>
      </w:tr>
    </w:tbl>
    <w:p w:rsidR="0069525C" w:rsidRDefault="0069525C" w:rsidP="0069525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3E3" w:rsidRPr="00F0478C" w:rsidRDefault="00AD23E3" w:rsidP="00F0478C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F0478C">
        <w:rPr>
          <w:b/>
          <w:bCs/>
          <w:i/>
          <w:iCs/>
          <w:sz w:val="28"/>
          <w:szCs w:val="28"/>
          <w:shd w:val="clear" w:color="auto" w:fill="FFFFFF"/>
        </w:rPr>
        <w:t>Evangelii</w:t>
      </w:r>
      <w:proofErr w:type="spellEnd"/>
      <w:r w:rsidRPr="00F0478C">
        <w:rPr>
          <w:b/>
          <w:bCs/>
          <w:i/>
          <w:iCs/>
          <w:sz w:val="28"/>
          <w:szCs w:val="28"/>
          <w:shd w:val="clear" w:color="auto" w:fill="FFFFFF"/>
        </w:rPr>
        <w:t xml:space="preserve"> Gaudium</w:t>
      </w:r>
    </w:p>
    <w:p w:rsidR="002D23ED" w:rsidRPr="00AD23E3" w:rsidRDefault="006D5924" w:rsidP="00AD23E3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  <w:shd w:val="clear" w:color="auto" w:fill="FFFFFF"/>
        </w:rPr>
        <w:t>Na Exortação Apostólica</w:t>
      </w:r>
      <w:r w:rsidRPr="0056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B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Evangelii</w:t>
      </w:r>
      <w:proofErr w:type="spellEnd"/>
      <w:r w:rsidRPr="005627B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Gaudium</w:t>
      </w:r>
      <w:r w:rsidRPr="005627B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, </w:t>
      </w:r>
      <w:r w:rsidRPr="005627B4">
        <w:rPr>
          <w:rFonts w:ascii="Times New Roman" w:hAnsi="Times New Roman" w:cs="Times New Roman"/>
          <w:sz w:val="28"/>
          <w:szCs w:val="28"/>
          <w:shd w:val="clear" w:color="auto" w:fill="FFFFFF"/>
        </w:rPr>
        <w:t>Sobre</w:t>
      </w:r>
      <w:r w:rsidRPr="005627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27B4">
        <w:rPr>
          <w:rFonts w:ascii="Times New Roman" w:hAnsi="Times New Roman" w:cs="Times New Roman"/>
          <w:sz w:val="28"/>
          <w:szCs w:val="28"/>
          <w:shd w:val="clear" w:color="auto" w:fill="FFFFFF"/>
        </w:rPr>
        <w:t>o Anúncio do Evangelho</w:t>
      </w:r>
      <w:r w:rsidRPr="005627B4">
        <w:rPr>
          <w:rFonts w:ascii="Times New Roman" w:hAnsi="Times New Roman" w:cs="Times New Roman"/>
          <w:sz w:val="28"/>
          <w:szCs w:val="28"/>
        </w:rPr>
        <w:t xml:space="preserve"> n</w:t>
      </w:r>
      <w:r w:rsidRPr="00562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Mundo Atual, publicada no </w:t>
      </w:r>
      <w:r w:rsidRPr="005627B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dia 24 de novembro de 2013, o Papa Francisco</w:t>
      </w:r>
      <w:bookmarkStart w:id="0" w:name="A_for%C3%A7a_evangelizadora_da_piedade_p"/>
      <w:r w:rsidR="00AD23E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5627B4">
        <w:rPr>
          <w:iCs/>
          <w:color w:val="000000"/>
          <w:sz w:val="28"/>
          <w:szCs w:val="28"/>
        </w:rPr>
        <w:t xml:space="preserve">dedica um tópico especial intitulado: </w:t>
      </w:r>
      <w:r w:rsidR="002D23ED" w:rsidRPr="005627B4">
        <w:rPr>
          <w:i/>
          <w:iCs/>
          <w:color w:val="000000"/>
          <w:sz w:val="28"/>
          <w:szCs w:val="28"/>
        </w:rPr>
        <w:t>A força evangelizadora da piedade popular</w:t>
      </w:r>
      <w:bookmarkEnd w:id="0"/>
      <w:r w:rsidR="00AD23E3">
        <w:rPr>
          <w:iCs/>
          <w:color w:val="000000"/>
          <w:sz w:val="28"/>
          <w:szCs w:val="28"/>
        </w:rPr>
        <w:t>.</w:t>
      </w:r>
    </w:p>
    <w:p w:rsidR="002D23ED" w:rsidRPr="005627B4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 xml:space="preserve">122. Da mesma forma, podemos pensar que os diferentes povos, nos quais foi </w:t>
      </w:r>
      <w:proofErr w:type="spellStart"/>
      <w:r w:rsidRPr="005627B4">
        <w:rPr>
          <w:color w:val="000000"/>
          <w:sz w:val="28"/>
          <w:szCs w:val="28"/>
        </w:rPr>
        <w:t>inculturado</w:t>
      </w:r>
      <w:proofErr w:type="spellEnd"/>
      <w:r w:rsidRPr="005627B4">
        <w:rPr>
          <w:color w:val="000000"/>
          <w:sz w:val="28"/>
          <w:szCs w:val="28"/>
        </w:rPr>
        <w:t xml:space="preserve"> o Evangelho, são sujeitos </w:t>
      </w:r>
      <w:r w:rsidR="006D5924" w:rsidRPr="005627B4">
        <w:rPr>
          <w:color w:val="000000"/>
          <w:sz w:val="28"/>
          <w:szCs w:val="28"/>
        </w:rPr>
        <w:t>coletivos</w:t>
      </w:r>
      <w:r w:rsidRPr="005627B4">
        <w:rPr>
          <w:color w:val="000000"/>
          <w:sz w:val="28"/>
          <w:szCs w:val="28"/>
        </w:rPr>
        <w:t xml:space="preserve"> </w:t>
      </w:r>
      <w:r w:rsidR="006D5924" w:rsidRPr="005627B4">
        <w:rPr>
          <w:color w:val="000000"/>
          <w:sz w:val="28"/>
          <w:szCs w:val="28"/>
        </w:rPr>
        <w:t>ativos</w:t>
      </w:r>
      <w:r w:rsidRPr="005627B4">
        <w:rPr>
          <w:color w:val="000000"/>
          <w:sz w:val="28"/>
          <w:szCs w:val="28"/>
        </w:rPr>
        <w:t xml:space="preserve">, agentes da evangelização. Assim é, porque cada povo é o criador da sua cultura e o protagonista da sua história. A cultura é algo de dinâmico, que um povo </w:t>
      </w:r>
      <w:r w:rsidRPr="005627B4">
        <w:rPr>
          <w:color w:val="000000"/>
          <w:sz w:val="28"/>
          <w:szCs w:val="28"/>
        </w:rPr>
        <w:lastRenderedPageBreak/>
        <w:t xml:space="preserve">recria constantemente, e cada geração transmite </w:t>
      </w:r>
      <w:proofErr w:type="gramStart"/>
      <w:r w:rsidRPr="005627B4">
        <w:rPr>
          <w:color w:val="000000"/>
          <w:sz w:val="28"/>
          <w:szCs w:val="28"/>
        </w:rPr>
        <w:t>à</w:t>
      </w:r>
      <w:proofErr w:type="gramEnd"/>
      <w:r w:rsidRPr="005627B4">
        <w:rPr>
          <w:color w:val="000000"/>
          <w:sz w:val="28"/>
          <w:szCs w:val="28"/>
        </w:rPr>
        <w:t xml:space="preserve"> seguinte um conjunto de atitudes relativas às diversas situações existenciais, que esta nova geração deve reelaborar face aos próprios desafios. O ser humano «é simultaneamente filho e pai da cultura onde está inserido</w:t>
      </w:r>
      <w:proofErr w:type="gramStart"/>
      <w:r w:rsidRPr="005627B4">
        <w:rPr>
          <w:color w:val="000000"/>
          <w:sz w:val="28"/>
          <w:szCs w:val="28"/>
        </w:rPr>
        <w:t>».</w:t>
      </w:r>
      <w:proofErr w:type="gramEnd"/>
      <w:r w:rsidRPr="005627B4">
        <w:rPr>
          <w:color w:val="000000"/>
          <w:sz w:val="28"/>
          <w:szCs w:val="28"/>
        </w:rPr>
        <w:t xml:space="preserve">Quando o Evangelho se </w:t>
      </w:r>
      <w:proofErr w:type="spellStart"/>
      <w:r w:rsidRPr="005627B4">
        <w:rPr>
          <w:color w:val="000000"/>
          <w:sz w:val="28"/>
          <w:szCs w:val="28"/>
        </w:rPr>
        <w:t>inculturou</w:t>
      </w:r>
      <w:proofErr w:type="spellEnd"/>
      <w:r w:rsidRPr="005627B4">
        <w:rPr>
          <w:color w:val="000000"/>
          <w:sz w:val="28"/>
          <w:szCs w:val="28"/>
        </w:rPr>
        <w:t xml:space="preserve"> num povo, no seu processo de transmissão cultural também transmite a fé de maneira sempre nova; daí a importância da evangelização entendida como </w:t>
      </w:r>
      <w:proofErr w:type="spellStart"/>
      <w:r w:rsidRPr="005627B4">
        <w:rPr>
          <w:color w:val="000000"/>
          <w:sz w:val="28"/>
          <w:szCs w:val="28"/>
        </w:rPr>
        <w:t>inculturação</w:t>
      </w:r>
      <w:proofErr w:type="spellEnd"/>
      <w:r w:rsidRPr="005627B4">
        <w:rPr>
          <w:color w:val="000000"/>
          <w:sz w:val="28"/>
          <w:szCs w:val="28"/>
        </w:rPr>
        <w:t>. Cada porção do povo de Deus, ao traduzir na vida o dom de Deus segundo a sua índole própria, dá testemunho da fé recebida e enriquece-a com novas expressões que falam por si. Pode dizer-se que «o povo se evangeliza continuamente a si mesmo».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 xml:space="preserve">Aqui ganha importância </w:t>
      </w:r>
      <w:proofErr w:type="gramStart"/>
      <w:r w:rsidRPr="005627B4">
        <w:rPr>
          <w:color w:val="000000"/>
          <w:sz w:val="28"/>
          <w:szCs w:val="28"/>
        </w:rPr>
        <w:t>a</w:t>
      </w:r>
      <w:proofErr w:type="gramEnd"/>
      <w:r w:rsidRPr="005627B4">
        <w:rPr>
          <w:color w:val="000000"/>
          <w:sz w:val="28"/>
          <w:szCs w:val="28"/>
        </w:rPr>
        <w:t xml:space="preserve"> piedade popular, verdadeira expressão da </w:t>
      </w:r>
      <w:r w:rsidR="006D5924" w:rsidRPr="005627B4">
        <w:rPr>
          <w:color w:val="000000"/>
          <w:sz w:val="28"/>
          <w:szCs w:val="28"/>
        </w:rPr>
        <w:t>atividade</w:t>
      </w:r>
      <w:r w:rsidRPr="005627B4">
        <w:rPr>
          <w:color w:val="000000"/>
          <w:sz w:val="28"/>
          <w:szCs w:val="28"/>
        </w:rPr>
        <w:t xml:space="preserve"> missionária espontânea do povo de Deus. Trata-se de uma realidade em permanente desenvolvimento, cujo protagonista é o Espírito Santo.</w:t>
      </w:r>
      <w:r w:rsidR="0069525C" w:rsidRPr="005627B4">
        <w:rPr>
          <w:color w:val="000000"/>
          <w:sz w:val="28"/>
          <w:szCs w:val="28"/>
        </w:rPr>
        <w:t xml:space="preserve"> </w:t>
      </w:r>
    </w:p>
    <w:p w:rsidR="002D23ED" w:rsidRPr="005627B4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 xml:space="preserve">123. Vista por vezes com desconfiança, a piedade popular foi </w:t>
      </w:r>
      <w:r w:rsidR="006D5924" w:rsidRPr="005627B4">
        <w:rPr>
          <w:color w:val="000000"/>
          <w:sz w:val="28"/>
          <w:szCs w:val="28"/>
        </w:rPr>
        <w:t>objeto</w:t>
      </w:r>
      <w:r w:rsidRPr="005627B4">
        <w:rPr>
          <w:color w:val="000000"/>
          <w:sz w:val="28"/>
          <w:szCs w:val="28"/>
        </w:rPr>
        <w:t xml:space="preserve"> de revalorização nas décadas posteriores ao Concílio. Quem deu um impulso decisivo nesta </w:t>
      </w:r>
      <w:r w:rsidR="006D5924" w:rsidRPr="005627B4">
        <w:rPr>
          <w:color w:val="000000"/>
          <w:sz w:val="28"/>
          <w:szCs w:val="28"/>
        </w:rPr>
        <w:t>direção</w:t>
      </w:r>
      <w:r w:rsidRPr="005627B4">
        <w:rPr>
          <w:color w:val="000000"/>
          <w:sz w:val="28"/>
          <w:szCs w:val="28"/>
        </w:rPr>
        <w:t>, foi</w:t>
      </w:r>
      <w:r w:rsidRPr="005627B4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5627B4">
          <w:rPr>
            <w:rStyle w:val="Hyperlink"/>
            <w:color w:val="000000"/>
            <w:sz w:val="28"/>
            <w:szCs w:val="28"/>
            <w:u w:val="none"/>
          </w:rPr>
          <w:t>Paulo VI</w:t>
        </w:r>
      </w:hyperlink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na sua Exortação Apostólica</w:t>
      </w:r>
      <w:r w:rsidRPr="005627B4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C55F29" w:rsidRPr="005627B4">
        <w:rPr>
          <w:i/>
          <w:iCs/>
          <w:color w:val="000000"/>
          <w:sz w:val="28"/>
          <w:szCs w:val="28"/>
        </w:rPr>
        <w:fldChar w:fldCharType="begin"/>
      </w:r>
      <w:r w:rsidRPr="005627B4">
        <w:rPr>
          <w:i/>
          <w:iCs/>
          <w:color w:val="000000"/>
          <w:sz w:val="28"/>
          <w:szCs w:val="28"/>
        </w:rPr>
        <w:instrText xml:space="preserve"> HYPERLINK "http://www.vatican.va/holy_father/paul_vi/apost_exhortations/documents/hf_p-vi_exh_19751208_evangelii-nuntiandi_po.html" </w:instrText>
      </w:r>
      <w:r w:rsidR="00C55F29" w:rsidRPr="005627B4">
        <w:rPr>
          <w:i/>
          <w:iCs/>
          <w:color w:val="000000"/>
          <w:sz w:val="28"/>
          <w:szCs w:val="28"/>
        </w:rPr>
        <w:fldChar w:fldCharType="separate"/>
      </w:r>
      <w:r w:rsidRPr="005627B4">
        <w:rPr>
          <w:rStyle w:val="Hyperlink"/>
          <w:i/>
          <w:iCs/>
          <w:color w:val="000000"/>
          <w:sz w:val="28"/>
          <w:szCs w:val="28"/>
          <w:u w:val="none"/>
        </w:rPr>
        <w:t>Evangelii</w:t>
      </w:r>
      <w:proofErr w:type="spellEnd"/>
      <w:r w:rsidRPr="005627B4">
        <w:rPr>
          <w:rStyle w:val="Hyperlink"/>
          <w:i/>
          <w:iCs/>
          <w:color w:val="000000"/>
          <w:sz w:val="28"/>
          <w:szCs w:val="28"/>
          <w:u w:val="none"/>
        </w:rPr>
        <w:t xml:space="preserve"> </w:t>
      </w:r>
      <w:proofErr w:type="spellStart"/>
      <w:r w:rsidRPr="005627B4">
        <w:rPr>
          <w:rStyle w:val="Hyperlink"/>
          <w:i/>
          <w:iCs/>
          <w:color w:val="000000"/>
          <w:sz w:val="28"/>
          <w:szCs w:val="28"/>
          <w:u w:val="none"/>
        </w:rPr>
        <w:t>nuntiandi</w:t>
      </w:r>
      <w:proofErr w:type="spellEnd"/>
      <w:r w:rsidR="00C55F29" w:rsidRPr="005627B4">
        <w:rPr>
          <w:i/>
          <w:iCs/>
          <w:color w:val="000000"/>
          <w:sz w:val="28"/>
          <w:szCs w:val="28"/>
        </w:rPr>
        <w:fldChar w:fldCharType="end"/>
      </w:r>
      <w:r w:rsidRPr="005627B4">
        <w:rPr>
          <w:i/>
          <w:iCs/>
          <w:color w:val="000000"/>
          <w:sz w:val="28"/>
          <w:szCs w:val="28"/>
        </w:rPr>
        <w:t>.</w:t>
      </w:r>
      <w:r w:rsidRPr="005627B4">
        <w:rPr>
          <w:rStyle w:val="apple-converted-space"/>
          <w:i/>
          <w:iCs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 xml:space="preserve">Nela explica que a piedade popular «traduz em si </w:t>
      </w:r>
      <w:proofErr w:type="gramStart"/>
      <w:r w:rsidRPr="005627B4">
        <w:rPr>
          <w:color w:val="000000"/>
          <w:sz w:val="28"/>
          <w:szCs w:val="28"/>
        </w:rPr>
        <w:t>uma certa</w:t>
      </w:r>
      <w:proofErr w:type="gramEnd"/>
      <w:r w:rsidRPr="005627B4">
        <w:rPr>
          <w:color w:val="000000"/>
          <w:sz w:val="28"/>
          <w:szCs w:val="28"/>
        </w:rPr>
        <w:t xml:space="preserve"> sede de Deus, que somente os pobres e os simples podem experimentar»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e «torna as pessoas capazes para terem rasgos de generosidade e predispõe-nas para o sacrifício até ao heroísmo, quando se trata de manifestar a fé».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Já mais perto dos nossos dias,</w:t>
      </w:r>
      <w:r w:rsidRPr="005627B4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5627B4">
          <w:rPr>
            <w:rStyle w:val="Hyperlink"/>
            <w:color w:val="000000"/>
            <w:sz w:val="28"/>
            <w:szCs w:val="28"/>
            <w:u w:val="none"/>
          </w:rPr>
          <w:t>Bento XVI</w:t>
        </w:r>
      </w:hyperlink>
      <w:r w:rsidRPr="005627B4">
        <w:rPr>
          <w:color w:val="000000"/>
          <w:sz w:val="28"/>
          <w:szCs w:val="28"/>
        </w:rPr>
        <w:t>, na América Latina, assinalou que se trata de um «precioso tesouro da Igreja Católica» e que nela «aparece a alma dos povos latino-americanos».</w:t>
      </w:r>
    </w:p>
    <w:p w:rsidR="002D23ED" w:rsidRPr="005627B4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>124. No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i/>
          <w:iCs/>
          <w:color w:val="000000"/>
          <w:sz w:val="28"/>
          <w:szCs w:val="28"/>
        </w:rPr>
        <w:t>Documento de Aparecida</w:t>
      </w:r>
      <w:r w:rsidRPr="005627B4">
        <w:rPr>
          <w:color w:val="000000"/>
          <w:sz w:val="28"/>
          <w:szCs w:val="28"/>
        </w:rPr>
        <w:t xml:space="preserve">, descrevem-se as riquezas que o Espírito Santo explicita na piedade popular por sua iniciativa gratuita. Naquele amado Continente, onde uma multidão imensa de cristãos exprime a sua fé através da piedade popular, os Bispos chamam-na também «espiritualidade </w:t>
      </w:r>
      <w:r w:rsidRPr="005627B4">
        <w:rPr>
          <w:color w:val="000000"/>
          <w:sz w:val="28"/>
          <w:szCs w:val="28"/>
        </w:rPr>
        <w:lastRenderedPageBreak/>
        <w:t>popular» ou «mística popular».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Trata-se de uma verdadeira «espiritualidade encarnada na cultura dos simples».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 xml:space="preserve">Não é vazia de conteúdos, mas descobre-os e exprime-os mais pela via simbólica do que pelo uso da razão instrumental e, no </w:t>
      </w:r>
      <w:r w:rsidR="006D5924" w:rsidRPr="005627B4">
        <w:rPr>
          <w:color w:val="000000"/>
          <w:sz w:val="28"/>
          <w:szCs w:val="28"/>
        </w:rPr>
        <w:t>ato</w:t>
      </w:r>
      <w:r w:rsidRPr="005627B4">
        <w:rPr>
          <w:color w:val="000000"/>
          <w:sz w:val="28"/>
          <w:szCs w:val="28"/>
        </w:rPr>
        <w:t xml:space="preserve"> de fé, acentua mais o</w:t>
      </w:r>
      <w:r w:rsidRPr="005627B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627B4">
        <w:rPr>
          <w:i/>
          <w:iCs/>
          <w:color w:val="000000"/>
          <w:sz w:val="28"/>
          <w:szCs w:val="28"/>
        </w:rPr>
        <w:t>credere</w:t>
      </w:r>
      <w:proofErr w:type="spellEnd"/>
      <w:r w:rsidRPr="005627B4">
        <w:rPr>
          <w:i/>
          <w:iCs/>
          <w:color w:val="000000"/>
          <w:sz w:val="28"/>
          <w:szCs w:val="28"/>
        </w:rPr>
        <w:t xml:space="preserve"> in </w:t>
      </w:r>
      <w:proofErr w:type="spellStart"/>
      <w:r w:rsidRPr="005627B4">
        <w:rPr>
          <w:i/>
          <w:iCs/>
          <w:color w:val="000000"/>
          <w:sz w:val="28"/>
          <w:szCs w:val="28"/>
        </w:rPr>
        <w:t>Deum</w:t>
      </w:r>
      <w:proofErr w:type="spellEnd"/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que o</w:t>
      </w:r>
      <w:r w:rsidRPr="005627B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627B4">
        <w:rPr>
          <w:i/>
          <w:iCs/>
          <w:color w:val="000000"/>
          <w:sz w:val="28"/>
          <w:szCs w:val="28"/>
        </w:rPr>
        <w:t>credere</w:t>
      </w:r>
      <w:proofErr w:type="spellEnd"/>
      <w:r w:rsidRPr="005627B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627B4">
        <w:rPr>
          <w:i/>
          <w:iCs/>
          <w:color w:val="000000"/>
          <w:sz w:val="28"/>
          <w:szCs w:val="28"/>
        </w:rPr>
        <w:t>Deum</w:t>
      </w:r>
      <w:proofErr w:type="spellEnd"/>
      <w:r w:rsidRPr="005627B4">
        <w:rPr>
          <w:color w:val="000000"/>
          <w:sz w:val="28"/>
          <w:szCs w:val="28"/>
        </w:rPr>
        <w:t>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É «uma maneira legítima de viver a fé, um modo de se sentir parte da Igreja e uma forma de ser missionários»;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 xml:space="preserve">comporta a graça da </w:t>
      </w:r>
      <w:proofErr w:type="spellStart"/>
      <w:r w:rsidRPr="005627B4">
        <w:rPr>
          <w:color w:val="000000"/>
          <w:sz w:val="28"/>
          <w:szCs w:val="28"/>
        </w:rPr>
        <w:t>missionariedade</w:t>
      </w:r>
      <w:proofErr w:type="spellEnd"/>
      <w:r w:rsidRPr="005627B4">
        <w:rPr>
          <w:color w:val="000000"/>
          <w:sz w:val="28"/>
          <w:szCs w:val="28"/>
        </w:rPr>
        <w:t>, do sair de si e do peregrinar: «O caminhar juntos para os santuários e o participar em outras manifestações da piedade popular, levando também os filhos ou convidando a outras pessoas, é em si mesmo um gesto evangelizador».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 xml:space="preserve">Não </w:t>
      </w:r>
      <w:proofErr w:type="spellStart"/>
      <w:r w:rsidRPr="005627B4">
        <w:rPr>
          <w:color w:val="000000"/>
          <w:sz w:val="28"/>
          <w:szCs w:val="28"/>
        </w:rPr>
        <w:t>coarctemos</w:t>
      </w:r>
      <w:proofErr w:type="spellEnd"/>
      <w:r w:rsidRPr="005627B4">
        <w:rPr>
          <w:color w:val="000000"/>
          <w:sz w:val="28"/>
          <w:szCs w:val="28"/>
        </w:rPr>
        <w:t xml:space="preserve"> nem pretendamos controlar esta força missionária!</w:t>
      </w:r>
    </w:p>
    <w:p w:rsidR="0069525C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>125. Para compreender esta necessidade, é preciso abordá-la com o olhar do Bom Pastor, que não procura julgar</w:t>
      </w:r>
      <w:proofErr w:type="gramStart"/>
      <w:r w:rsidRPr="005627B4">
        <w:rPr>
          <w:color w:val="000000"/>
          <w:sz w:val="28"/>
          <w:szCs w:val="28"/>
        </w:rPr>
        <w:t xml:space="preserve"> mas</w:t>
      </w:r>
      <w:proofErr w:type="gramEnd"/>
      <w:r w:rsidRPr="005627B4">
        <w:rPr>
          <w:color w:val="000000"/>
          <w:sz w:val="28"/>
          <w:szCs w:val="28"/>
        </w:rPr>
        <w:t xml:space="preserve"> amar.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9525C" w:rsidTr="0069525C">
        <w:tc>
          <w:tcPr>
            <w:tcW w:w="8644" w:type="dxa"/>
          </w:tcPr>
          <w:p w:rsidR="0069525C" w:rsidRDefault="0069525C" w:rsidP="005627B4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627B4">
              <w:rPr>
                <w:color w:val="000000"/>
                <w:sz w:val="28"/>
                <w:szCs w:val="28"/>
              </w:rPr>
              <w:t>Só a partir da conaturalidade afetiva que dá o amor é que podemos apreciar a vida teologal presente na piedade dos povos cristãos, especialmente nos pobres.</w:t>
            </w:r>
          </w:p>
        </w:tc>
      </w:tr>
    </w:tbl>
    <w:p w:rsidR="002D23ED" w:rsidRPr="005627B4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 xml:space="preserve">Penso na fé firme das mães ao pé da cama do filho doente, que se </w:t>
      </w:r>
      <w:proofErr w:type="gramStart"/>
      <w:r w:rsidRPr="005627B4">
        <w:rPr>
          <w:color w:val="000000"/>
          <w:sz w:val="28"/>
          <w:szCs w:val="28"/>
        </w:rPr>
        <w:t>agarram</w:t>
      </w:r>
      <w:proofErr w:type="gramEnd"/>
      <w:r w:rsidRPr="005627B4">
        <w:rPr>
          <w:color w:val="000000"/>
          <w:sz w:val="28"/>
          <w:szCs w:val="28"/>
        </w:rPr>
        <w:t xml:space="preserve"> a um terço ainda que não saibam elencar os artigos do Credo; ou na carga imensa de esperança contida numa vela que se acende, numa casa humilde, para pedir ajuda a Maria, ou nos olhares de profundo amor a Cristo crucificado. Quem ama o povo fiel de Deus, não pode ver estas </w:t>
      </w:r>
      <w:r w:rsidR="00684FC3" w:rsidRPr="005627B4">
        <w:rPr>
          <w:color w:val="000000"/>
          <w:sz w:val="28"/>
          <w:szCs w:val="28"/>
        </w:rPr>
        <w:t>ações</w:t>
      </w:r>
      <w:r w:rsidRPr="005627B4">
        <w:rPr>
          <w:color w:val="000000"/>
          <w:sz w:val="28"/>
          <w:szCs w:val="28"/>
        </w:rPr>
        <w:t xml:space="preserve"> unicamente como uma busca natural da divindade; são a manifestação duma vida teologal animada pela </w:t>
      </w:r>
      <w:r w:rsidR="006D5924" w:rsidRPr="005627B4">
        <w:rPr>
          <w:color w:val="000000"/>
          <w:sz w:val="28"/>
          <w:szCs w:val="28"/>
        </w:rPr>
        <w:t>ação</w:t>
      </w:r>
      <w:r w:rsidRPr="005627B4">
        <w:rPr>
          <w:color w:val="000000"/>
          <w:sz w:val="28"/>
          <w:szCs w:val="28"/>
        </w:rPr>
        <w:t xml:space="preserve"> do Espírito Santo, que foi derramado em nossos corações (cf.</w:t>
      </w:r>
      <w:r w:rsidRPr="005627B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627B4">
        <w:rPr>
          <w:i/>
          <w:iCs/>
          <w:color w:val="000000"/>
          <w:sz w:val="28"/>
          <w:szCs w:val="28"/>
        </w:rPr>
        <w:t>Rm</w:t>
      </w:r>
      <w:proofErr w:type="spellEnd"/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5, 5).</w:t>
      </w:r>
    </w:p>
    <w:p w:rsidR="002D23ED" w:rsidRPr="005627B4" w:rsidRDefault="002D23ED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5627B4">
        <w:rPr>
          <w:color w:val="000000"/>
          <w:sz w:val="28"/>
          <w:szCs w:val="28"/>
        </w:rPr>
        <w:t>126.</w:t>
      </w:r>
      <w:proofErr w:type="gramEnd"/>
      <w:r w:rsidRPr="005627B4">
        <w:rPr>
          <w:color w:val="000000"/>
          <w:sz w:val="28"/>
          <w:szCs w:val="28"/>
        </w:rPr>
        <w:t xml:space="preserve">Na piedade popular, por ser fruto do Evangelho </w:t>
      </w:r>
      <w:proofErr w:type="spellStart"/>
      <w:r w:rsidRPr="005627B4">
        <w:rPr>
          <w:color w:val="000000"/>
          <w:sz w:val="28"/>
          <w:szCs w:val="28"/>
        </w:rPr>
        <w:t>inculturado</w:t>
      </w:r>
      <w:proofErr w:type="spellEnd"/>
      <w:r w:rsidRPr="005627B4">
        <w:rPr>
          <w:color w:val="000000"/>
          <w:sz w:val="28"/>
          <w:szCs w:val="28"/>
        </w:rPr>
        <w:t xml:space="preserve">, subjaz uma força </w:t>
      </w:r>
      <w:r w:rsidR="00684FC3" w:rsidRPr="005627B4">
        <w:rPr>
          <w:color w:val="000000"/>
          <w:sz w:val="28"/>
          <w:szCs w:val="28"/>
        </w:rPr>
        <w:t>ativamente</w:t>
      </w:r>
      <w:r w:rsidRPr="005627B4">
        <w:rPr>
          <w:color w:val="000000"/>
          <w:sz w:val="28"/>
          <w:szCs w:val="28"/>
        </w:rPr>
        <w:t xml:space="preserve"> evangelizadora que não podemos subestimar: seria </w:t>
      </w:r>
      <w:r w:rsidRPr="005627B4">
        <w:rPr>
          <w:color w:val="000000"/>
          <w:sz w:val="28"/>
          <w:szCs w:val="28"/>
        </w:rPr>
        <w:lastRenderedPageBreak/>
        <w:t xml:space="preserve">ignorar a obra do Espírito Santo. Ao contrário, somos chamados a encorajá-la e fortalecê-la para aprofundar o processo de </w:t>
      </w:r>
      <w:proofErr w:type="spellStart"/>
      <w:r w:rsidRPr="005627B4">
        <w:rPr>
          <w:color w:val="000000"/>
          <w:sz w:val="28"/>
          <w:szCs w:val="28"/>
        </w:rPr>
        <w:t>inculturação</w:t>
      </w:r>
      <w:proofErr w:type="spellEnd"/>
      <w:r w:rsidRPr="005627B4">
        <w:rPr>
          <w:color w:val="000000"/>
          <w:sz w:val="28"/>
          <w:szCs w:val="28"/>
        </w:rPr>
        <w:t xml:space="preserve">, que é uma realidade nunca acabada. As expressões da piedade popular têm muito que nos ensinar e, para quem as sabe ler, </w:t>
      </w:r>
      <w:proofErr w:type="gramStart"/>
      <w:r w:rsidRPr="005627B4">
        <w:rPr>
          <w:color w:val="000000"/>
          <w:sz w:val="28"/>
          <w:szCs w:val="28"/>
        </w:rPr>
        <w:t>são</w:t>
      </w:r>
      <w:proofErr w:type="gramEnd"/>
      <w:r w:rsidRPr="005627B4">
        <w:rPr>
          <w:color w:val="000000"/>
          <w:sz w:val="28"/>
          <w:szCs w:val="28"/>
        </w:rPr>
        <w:t xml:space="preserve"> um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i/>
          <w:iCs/>
          <w:color w:val="000000"/>
          <w:sz w:val="28"/>
          <w:szCs w:val="28"/>
        </w:rPr>
        <w:t>lugar teológico</w:t>
      </w:r>
      <w:r w:rsidRPr="005627B4">
        <w:rPr>
          <w:rStyle w:val="apple-converted-space"/>
          <w:color w:val="000000"/>
          <w:sz w:val="28"/>
          <w:szCs w:val="28"/>
        </w:rPr>
        <w:t> </w:t>
      </w:r>
      <w:r w:rsidRPr="005627B4">
        <w:rPr>
          <w:color w:val="000000"/>
          <w:sz w:val="28"/>
          <w:szCs w:val="28"/>
        </w:rPr>
        <w:t>a que devemos prestar atenção particularmente na hora de pensar a nova evangelização.</w:t>
      </w:r>
    </w:p>
    <w:p w:rsidR="00AD23E3" w:rsidRPr="00AD23E3" w:rsidRDefault="00AD23E3" w:rsidP="005627B4">
      <w:pPr>
        <w:pStyle w:val="NormalWeb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Documento de Aparecida</w:t>
      </w:r>
    </w:p>
    <w:p w:rsidR="00041517" w:rsidRPr="005627B4" w:rsidRDefault="00041517" w:rsidP="005627B4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27B4">
        <w:rPr>
          <w:color w:val="000000"/>
          <w:sz w:val="28"/>
          <w:szCs w:val="28"/>
        </w:rPr>
        <w:t>O Documento de Aparecida nos traz grandes reflexões e orientações no tópico intitulado:</w:t>
      </w:r>
      <w:proofErr w:type="gramStart"/>
      <w:r w:rsidRPr="005627B4">
        <w:rPr>
          <w:color w:val="000000"/>
          <w:sz w:val="28"/>
          <w:szCs w:val="28"/>
        </w:rPr>
        <w:t xml:space="preserve"> 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0F2425" w:rsidTr="000F2425">
        <w:tc>
          <w:tcPr>
            <w:tcW w:w="8644" w:type="dxa"/>
          </w:tcPr>
          <w:p w:rsidR="000F2425" w:rsidRPr="005627B4" w:rsidRDefault="000F2425" w:rsidP="000F2425">
            <w:pPr>
              <w:widowControl w:val="0"/>
              <w:tabs>
                <w:tab w:val="left" w:pos="624"/>
              </w:tabs>
              <w:suppressAutoHyphens/>
              <w:autoSpaceDE w:val="0"/>
              <w:autoSpaceDN w:val="0"/>
              <w:adjustRightInd w:val="0"/>
              <w:spacing w:before="170" w:after="113" w:line="36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End"/>
            <w:r w:rsidRPr="005627B4">
              <w:rPr>
                <w:rFonts w:ascii="Times New Roman" w:hAnsi="Times New Roman" w:cs="Times New Roman"/>
                <w:i/>
                <w:sz w:val="28"/>
                <w:szCs w:val="28"/>
              </w:rPr>
              <w:t>6.1.3 A piedade popular como lugar de encontro com Jesus Cristo</w:t>
            </w:r>
          </w:p>
          <w:p w:rsidR="000F2425" w:rsidRDefault="000F2425" w:rsidP="000F2425">
            <w:pPr>
              <w:widowControl w:val="0"/>
              <w:autoSpaceDE w:val="0"/>
              <w:autoSpaceDN w:val="0"/>
              <w:adjustRightInd w:val="0"/>
              <w:spacing w:after="17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sz w:val="28"/>
                <w:szCs w:val="28"/>
              </w:rPr>
              <w:t>258. O Santo Padre destacou a “rica e profunda religiosidade popular, na qual aparece a alma dos povos latino-americanos”, e a apresentou como “o precioso tesouro da Igreja Católica na América Latina”.</w:t>
            </w:r>
            <w:r w:rsidRPr="005627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5627B4">
              <w:rPr>
                <w:rFonts w:ascii="Times New Roman" w:hAnsi="Times New Roman" w:cs="Times New Roman"/>
                <w:sz w:val="28"/>
                <w:szCs w:val="28"/>
              </w:rPr>
              <w:t xml:space="preserve"> Convidou a promovê-la e a protegê-la.</w:t>
            </w:r>
          </w:p>
        </w:tc>
      </w:tr>
    </w:tbl>
    <w:p w:rsidR="000F2425" w:rsidRDefault="000F2425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>Essa maneira de expressar a fé está presente de diversas formas em todos os setores sociais, em uma multidão que merece nosso respeito e carinho, porque sua piedade “reflete uma sede de Deus que somente os pobres e simples podem conhecer”.</w:t>
      </w:r>
      <w:r w:rsidRPr="005627B4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5627B4">
        <w:rPr>
          <w:rFonts w:ascii="Times New Roman" w:hAnsi="Times New Roman" w:cs="Times New Roman"/>
          <w:sz w:val="28"/>
          <w:szCs w:val="28"/>
        </w:rPr>
        <w:t xml:space="preserve"> A “religião</w:t>
      </w:r>
      <w:proofErr w:type="gramStart"/>
      <w:r w:rsidRPr="005627B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627B4">
        <w:rPr>
          <w:rFonts w:ascii="Times New Roman" w:hAnsi="Times New Roman" w:cs="Times New Roman"/>
          <w:sz w:val="28"/>
          <w:szCs w:val="28"/>
        </w:rPr>
        <w:t>do povo latino-americano é expressão da fé católica. É um catolicismo popular”,</w:t>
      </w:r>
      <w:r w:rsidRPr="005627B4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5627B4">
        <w:rPr>
          <w:rFonts w:ascii="Times New Roman" w:hAnsi="Times New Roman" w:cs="Times New Roman"/>
          <w:sz w:val="28"/>
          <w:szCs w:val="28"/>
        </w:rPr>
        <w:t xml:space="preserve"> profundamente </w:t>
      </w:r>
      <w:proofErr w:type="spellStart"/>
      <w:r w:rsidRPr="005627B4">
        <w:rPr>
          <w:rFonts w:ascii="Times New Roman" w:hAnsi="Times New Roman" w:cs="Times New Roman"/>
          <w:sz w:val="28"/>
          <w:szCs w:val="28"/>
        </w:rPr>
        <w:t>inculturado</w:t>
      </w:r>
      <w:proofErr w:type="spellEnd"/>
      <w:r w:rsidRPr="005627B4">
        <w:rPr>
          <w:rFonts w:ascii="Times New Roman" w:hAnsi="Times New Roman" w:cs="Times New Roman"/>
          <w:sz w:val="28"/>
          <w:szCs w:val="28"/>
        </w:rPr>
        <w:t>, que contém a dimensão mais valiosa da cultura latino-americana.</w:t>
      </w:r>
    </w:p>
    <w:p w:rsidR="000F2425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259. Entre as expressões dessa espiritualidade contam-se: as festas patronais, as novenas, os rosários e </w:t>
      </w:r>
      <w:proofErr w:type="spellStart"/>
      <w:r w:rsidRPr="005627B4">
        <w:rPr>
          <w:rFonts w:ascii="Times New Roman" w:hAnsi="Times New Roman" w:cs="Times New Roman"/>
          <w:i/>
          <w:sz w:val="28"/>
          <w:szCs w:val="28"/>
        </w:rPr>
        <w:t>via-sacras</w:t>
      </w:r>
      <w:proofErr w:type="spellEnd"/>
      <w:r w:rsidRPr="005627B4">
        <w:rPr>
          <w:rFonts w:ascii="Times New Roman" w:hAnsi="Times New Roman" w:cs="Times New Roman"/>
          <w:sz w:val="28"/>
          <w:szCs w:val="28"/>
        </w:rPr>
        <w:t xml:space="preserve">, as procissões, as danças e os </w:t>
      </w:r>
      <w:r w:rsidRPr="005627B4">
        <w:rPr>
          <w:rFonts w:ascii="Times New Roman" w:hAnsi="Times New Roman" w:cs="Times New Roman"/>
          <w:sz w:val="28"/>
          <w:szCs w:val="28"/>
        </w:rPr>
        <w:lastRenderedPageBreak/>
        <w:t xml:space="preserve">cânticos do folclore religioso, o carinho aos santos e aos anjos, as promessas, as orações em família.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0F2425" w:rsidTr="000F2425">
        <w:tc>
          <w:tcPr>
            <w:tcW w:w="8644" w:type="dxa"/>
          </w:tcPr>
          <w:p w:rsidR="000F2425" w:rsidRDefault="000F2425" w:rsidP="005627B4">
            <w:pPr>
              <w:widowControl w:val="0"/>
              <w:autoSpaceDE w:val="0"/>
              <w:autoSpaceDN w:val="0"/>
              <w:adjustRightInd w:val="0"/>
              <w:spacing w:after="17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sz w:val="28"/>
                <w:szCs w:val="28"/>
              </w:rPr>
              <w:t>Destacamos as peregrinações onde é possível reconhecer o Povo de Deus a caminho. Aí o cristão celebra a alegria de se sentir imerso em meio a tantos irmãos, caminhando juntos para Deus que os espera. O próprio Cristo se faz peregrino e caminha ressuscitado entre os pobres.</w:t>
            </w:r>
          </w:p>
        </w:tc>
      </w:tr>
    </w:tbl>
    <w:p w:rsidR="000F2425" w:rsidRDefault="000F2425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>A decisão de caminhar em direção ao santuário já é uma confissão de fé, o caminhar é um verdadeiro canto de esperança e a chegada é um encontro de amor. O olhar do peregrino se deposita sobre uma imagem que simboliza a ternura e a proximidade de Deus. O amor se detém, contempla o mistério, desfruta dele em silêncio. Também se comove, derramando todo o peso de sua dor e de seus sonhos. A súplica sincera, que flui confiante, é a melhor expressão de um coração que renunciou à autossuficiência, reconhecendo que sozinho nada pode. Um breve instante condensa uma viva experiência espiritual.</w:t>
      </w:r>
      <w:proofErr w:type="gramStart"/>
      <w:r w:rsidRPr="005627B4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proofErr w:type="gramEnd"/>
      <w:r w:rsidRPr="00562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>260. Aí, o peregrino vive a experiência de um mistério que o supera, não só da transcendência de Deus, mas também da Igreja, que transcende sua família e seu bairro. Nos santuários, muitos peregrinos tomam decisões que marcam suas vidas. As paredes dos santuários contêm muitas histórias de conversão, de perdão e de dons recebidos que milhões poderiam contar.</w:t>
      </w: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261. A piedade popular penetra delicadamente a existência pessoal de cada fiel e, ainda que se viva em uma multidão, não é uma “espiritualidade de massas”. Nos diferentes momentos da luta cotidiana, muitos recorrem a algum pequeno sinal do amor de Deus: um crucifixo, um rosário, uma vela que se acende para acompanhar um filho em sua enfermidade, um Pai </w:t>
      </w:r>
      <w:r w:rsidRPr="005627B4">
        <w:rPr>
          <w:rFonts w:ascii="Times New Roman" w:hAnsi="Times New Roman" w:cs="Times New Roman"/>
          <w:sz w:val="28"/>
          <w:szCs w:val="28"/>
        </w:rPr>
        <w:lastRenderedPageBreak/>
        <w:t>Nosso recitado entre lágrimas, um olhar entranhável a uma imagem querida de Maria, um sorriso dirigido ao Céu em meio a uma alegria singela.</w:t>
      </w:r>
    </w:p>
    <w:p w:rsidR="000F2425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262. É verdade que a fé que se encarnou na cultura pode ser aprofundada e penetrar cada vez mais na forma de viver de nossos povos. Mas isso só pode acontecer se valorizarmos positivamente o que o Espírito Santo já semeou.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0F2425" w:rsidTr="000F2425">
        <w:tc>
          <w:tcPr>
            <w:tcW w:w="8644" w:type="dxa"/>
          </w:tcPr>
          <w:p w:rsidR="000F2425" w:rsidRDefault="000F2425" w:rsidP="005627B4">
            <w:pPr>
              <w:widowControl w:val="0"/>
              <w:autoSpaceDE w:val="0"/>
              <w:autoSpaceDN w:val="0"/>
              <w:adjustRightInd w:val="0"/>
              <w:spacing w:after="17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sz w:val="28"/>
                <w:szCs w:val="28"/>
              </w:rPr>
              <w:t>A piedade popular é “imprescindível ponto de partida para conseguir que a fé do povo amadureça e se faça mais fecunda”. Por isso, o discípulo missionário precisa ser “sensível a ela, saber perceber suas dimensões interiores e seus valores inegáveis”.</w:t>
            </w:r>
          </w:p>
        </w:tc>
      </w:tr>
    </w:tbl>
    <w:p w:rsidR="000F2425" w:rsidRDefault="000F2425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Quando afirmamos que é necessário evangelizá-la ou purificá-la, não queremos dizer que esteja privada de riqueza evangélica. Simplesmente desejamos que todos os membros do povo fiel, reconhecendo o testemunho de Maria e também dos santos, procurem imitá-los cada dia mais. Assim procurarão contato mais direto com a Bíblia e maior participação nos sacramentos, chegarão a desfrutar da celebração dominical da Eucaristia e </w:t>
      </w:r>
      <w:proofErr w:type="gramStart"/>
      <w:r w:rsidRPr="005627B4">
        <w:rPr>
          <w:rFonts w:ascii="Times New Roman" w:hAnsi="Times New Roman" w:cs="Times New Roman"/>
          <w:sz w:val="28"/>
          <w:szCs w:val="28"/>
        </w:rPr>
        <w:t>viverão</w:t>
      </w:r>
      <w:proofErr w:type="gramEnd"/>
      <w:r w:rsidRPr="005627B4">
        <w:rPr>
          <w:rFonts w:ascii="Times New Roman" w:hAnsi="Times New Roman" w:cs="Times New Roman"/>
          <w:sz w:val="28"/>
          <w:szCs w:val="28"/>
        </w:rPr>
        <w:t xml:space="preserve"> ainda melhor o serviço do amor solidário. Por esse caminho será possível aproveitar ainda mais o rico potencial de santidade e justiça social que a mística popular encerra.</w:t>
      </w: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263. Não podemos desvalorizar a espiritualidade popular ou considerá-la como modo secundário da vida cristã, porque seria esquecer o primado da ação do Espírito e a iniciativa gratuita do amor de Deus. A piedade popular contém e expressa um intenso sentido da transcendência, uma capacidade espontânea de se apoiar em Deus e uma verdadeira experiência de amor teologal. É também uma expressão de sabedoria sobrenatural, porque a sabedoria do amor não depende diretamente da ilustração da </w:t>
      </w:r>
      <w:r w:rsidRPr="005627B4">
        <w:rPr>
          <w:rFonts w:ascii="Times New Roman" w:hAnsi="Times New Roman" w:cs="Times New Roman"/>
          <w:sz w:val="28"/>
          <w:szCs w:val="28"/>
        </w:rPr>
        <w:lastRenderedPageBreak/>
        <w:t xml:space="preserve">mente, mas da ação interna da graça. Por isso, </w:t>
      </w:r>
      <w:proofErr w:type="gramStart"/>
      <w:r w:rsidRPr="005627B4">
        <w:rPr>
          <w:rFonts w:ascii="Times New Roman" w:hAnsi="Times New Roman" w:cs="Times New Roman"/>
          <w:sz w:val="28"/>
          <w:szCs w:val="28"/>
        </w:rPr>
        <w:t>a chamamos</w:t>
      </w:r>
      <w:proofErr w:type="gramEnd"/>
      <w:r w:rsidRPr="005627B4">
        <w:rPr>
          <w:rFonts w:ascii="Times New Roman" w:hAnsi="Times New Roman" w:cs="Times New Roman"/>
          <w:sz w:val="28"/>
          <w:szCs w:val="28"/>
        </w:rPr>
        <w:t xml:space="preserve"> de espiritualidade popular. Ou seja, uma espiritualidade cristã que, sendo um encontro pessoal com o Senhor, integra muito o corpóreo, o sensível, o simbólico e as necessidades mais concretas das pessoas. É uma espiritualidade encarnada na cultura dos simples, que nem por isso é menos espiritual, mas que o é de outra maneira.</w:t>
      </w:r>
    </w:p>
    <w:p w:rsidR="000F2425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 xml:space="preserve">264.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0F2425" w:rsidTr="000F2425">
        <w:tc>
          <w:tcPr>
            <w:tcW w:w="8644" w:type="dxa"/>
          </w:tcPr>
          <w:p w:rsidR="000F2425" w:rsidRDefault="000F2425" w:rsidP="005627B4">
            <w:pPr>
              <w:widowControl w:val="0"/>
              <w:autoSpaceDE w:val="0"/>
              <w:autoSpaceDN w:val="0"/>
              <w:adjustRightInd w:val="0"/>
              <w:spacing w:after="17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4">
              <w:rPr>
                <w:rFonts w:ascii="Times New Roman" w:hAnsi="Times New Roman" w:cs="Times New Roman"/>
                <w:sz w:val="28"/>
                <w:szCs w:val="28"/>
              </w:rPr>
              <w:t>A piedade popular é uma maneira legítima de viver a fé, um modo de se sentir parte da Igreja e uma forma de ser missionários, onde se recolhem as mais profundas vibrações da América Latina. É parte de uma “originalidade histórica cultural” dos pobres deste Continente, e fruto de “uma síntese entre as culturas e a fé cristã”.</w:t>
            </w:r>
          </w:p>
        </w:tc>
      </w:tr>
    </w:tbl>
    <w:p w:rsidR="000F2425" w:rsidRDefault="000F2425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after="170"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>No ambiente de secularização que vivem nossos povos, continua sendo uma poderosa confissão do Deus vivo que atua na história e um canal de transmissão da fé. O caminhar juntos para os santuários e o participar em outras manifestações da piedade popular, levando também os filhos ou convidando a outras pessoas, é em si mesmo um gesto evangelizador pelo qual o povo cristão evangeliza a si mesmo e cumpre a vocação missionária da Igreja.</w:t>
      </w:r>
    </w:p>
    <w:p w:rsidR="00041517" w:rsidRPr="005627B4" w:rsidRDefault="00041517" w:rsidP="005627B4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27B4">
        <w:rPr>
          <w:rFonts w:ascii="Times New Roman" w:hAnsi="Times New Roman" w:cs="Times New Roman"/>
          <w:sz w:val="28"/>
          <w:szCs w:val="28"/>
        </w:rPr>
        <w:t>265. Nossos povos se identificam particularmente com o Cristo sofredor, olham-no, beijam-no ou tocam seus pés machucados, como se dissessem: Este é “o que me amou e se entregou por mim” (</w:t>
      </w:r>
      <w:proofErr w:type="spellStart"/>
      <w:r w:rsidRPr="005627B4">
        <w:rPr>
          <w:rFonts w:ascii="Times New Roman" w:hAnsi="Times New Roman" w:cs="Times New Roman"/>
          <w:sz w:val="28"/>
          <w:szCs w:val="28"/>
        </w:rPr>
        <w:t>Gl</w:t>
      </w:r>
      <w:proofErr w:type="spellEnd"/>
      <w:r w:rsidRPr="005627B4">
        <w:rPr>
          <w:rFonts w:ascii="Times New Roman" w:hAnsi="Times New Roman" w:cs="Times New Roman"/>
          <w:sz w:val="28"/>
          <w:szCs w:val="28"/>
        </w:rPr>
        <w:t xml:space="preserve"> 2,20). Em meio a esses povos, muitas pessoas são afligidas, ignoradas, despojadas, mas não desanimam. Com sua religiosidade característica se agarram no imenso amor que Deus tem por elas e que lhes recorda permanentemente sua própria dignidade. Também encontram a ternura e o amor de Deus no </w:t>
      </w:r>
      <w:r w:rsidRPr="005627B4">
        <w:rPr>
          <w:rFonts w:ascii="Times New Roman" w:hAnsi="Times New Roman" w:cs="Times New Roman"/>
          <w:sz w:val="28"/>
          <w:szCs w:val="28"/>
        </w:rPr>
        <w:lastRenderedPageBreak/>
        <w:t>rosto de Maria. Nela veem refletida a mensagem essencial do Evangelho. Nossa Mãe querida, desde o santuário de Guadalupe, faz sentir a seus filhos menores que eles estão na dobra de seu manto. Agora, desde Aparecida, convida-os a lançar as redes ao mundo, para tirar do anonimato aqueles que estão submersos no esquecimento e aproximá-los da luz da fé. Ela, reunindo os filhos, integra nossos povos ao redor de Jesus Cristo.</w:t>
      </w:r>
    </w:p>
    <w:sectPr w:rsidR="00041517" w:rsidRPr="005627B4" w:rsidSect="00E672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40" w:rsidRDefault="00355140" w:rsidP="00041517">
      <w:pPr>
        <w:spacing w:after="0" w:line="240" w:lineRule="auto"/>
      </w:pPr>
      <w:r>
        <w:separator/>
      </w:r>
    </w:p>
  </w:endnote>
  <w:endnote w:type="continuationSeparator" w:id="0">
    <w:p w:rsidR="00355140" w:rsidRDefault="00355140" w:rsidP="0004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haparralPro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haparralPro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E3" w:rsidRDefault="00AD23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E3" w:rsidRDefault="00AD23E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E3" w:rsidRDefault="00AD23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40" w:rsidRDefault="00355140" w:rsidP="00041517">
      <w:pPr>
        <w:spacing w:after="0" w:line="240" w:lineRule="auto"/>
      </w:pPr>
      <w:r>
        <w:separator/>
      </w:r>
    </w:p>
  </w:footnote>
  <w:footnote w:type="continuationSeparator" w:id="0">
    <w:p w:rsidR="00355140" w:rsidRDefault="00355140" w:rsidP="00041517">
      <w:pPr>
        <w:spacing w:after="0" w:line="240" w:lineRule="auto"/>
      </w:pPr>
      <w:r>
        <w:continuationSeparator/>
      </w:r>
    </w:p>
  </w:footnote>
  <w:footnote w:id="1">
    <w:p w:rsidR="000F2425" w:rsidRPr="00041517" w:rsidRDefault="000F2425" w:rsidP="000F2425">
      <w:pPr>
        <w:pStyle w:val="Notas"/>
      </w:pPr>
      <w:r>
        <w:rPr>
          <w:vertAlign w:val="superscript"/>
        </w:rPr>
        <w:footnoteRef/>
      </w:r>
      <w:r w:rsidRPr="00041517">
        <w:t xml:space="preserve"> DI </w:t>
      </w:r>
      <w:proofErr w:type="gramStart"/>
      <w:r w:rsidRPr="00041517">
        <w:t>1</w:t>
      </w:r>
      <w:proofErr w:type="gramEnd"/>
      <w:r w:rsidRPr="00041517">
        <w:t>.</w:t>
      </w:r>
    </w:p>
    <w:p w:rsidR="000F2425" w:rsidRPr="00041517" w:rsidRDefault="000F2425" w:rsidP="000F2425">
      <w:pPr>
        <w:pStyle w:val="Notas"/>
      </w:pPr>
    </w:p>
  </w:footnote>
  <w:footnote w:id="2">
    <w:p w:rsidR="00041517" w:rsidRPr="00041517" w:rsidRDefault="00041517" w:rsidP="00041517">
      <w:pPr>
        <w:pStyle w:val="Notas"/>
      </w:pPr>
      <w:r>
        <w:rPr>
          <w:vertAlign w:val="superscript"/>
        </w:rPr>
        <w:footnoteRef/>
      </w:r>
      <w:r w:rsidRPr="00041517">
        <w:t xml:space="preserve"> EN 48.</w:t>
      </w:r>
    </w:p>
    <w:p w:rsidR="00041517" w:rsidRPr="00041517" w:rsidRDefault="00041517" w:rsidP="00041517">
      <w:pPr>
        <w:pStyle w:val="Notas"/>
      </w:pPr>
    </w:p>
  </w:footnote>
  <w:footnote w:id="3">
    <w:p w:rsidR="00041517" w:rsidRPr="00041517" w:rsidRDefault="00041517" w:rsidP="00041517">
      <w:pPr>
        <w:pStyle w:val="Notas"/>
      </w:pPr>
      <w:r>
        <w:rPr>
          <w:vertAlign w:val="superscript"/>
        </w:rPr>
        <w:footnoteRef/>
      </w:r>
      <w:r w:rsidRPr="00041517">
        <w:t xml:space="preserve"> DP 444.</w:t>
      </w:r>
    </w:p>
    <w:p w:rsidR="00041517" w:rsidRPr="00041517" w:rsidRDefault="00041517" w:rsidP="00041517">
      <w:pPr>
        <w:pStyle w:val="Notas"/>
      </w:pPr>
    </w:p>
  </w:footnote>
  <w:footnote w:id="4">
    <w:p w:rsidR="00041517" w:rsidRDefault="00041517" w:rsidP="00041517">
      <w:pPr>
        <w:pStyle w:val="Notas"/>
      </w:pPr>
      <w:r>
        <w:rPr>
          <w:vertAlign w:val="superscript"/>
        </w:rPr>
        <w:footnoteRef/>
      </w:r>
      <w:r>
        <w:t xml:space="preserve"> “El </w:t>
      </w:r>
      <w:proofErr w:type="spellStart"/>
      <w:r>
        <w:t>Santuario</w:t>
      </w:r>
      <w:proofErr w:type="spellEnd"/>
      <w:r>
        <w:t xml:space="preserve">, presencia y profecia </w:t>
      </w:r>
      <w:proofErr w:type="spellStart"/>
      <w:proofErr w:type="gramStart"/>
      <w:r>
        <w:t>del</w:t>
      </w:r>
      <w:proofErr w:type="spellEnd"/>
      <w:proofErr w:type="gramEnd"/>
      <w:r>
        <w:t xml:space="preserve"> </w:t>
      </w:r>
      <w:proofErr w:type="spellStart"/>
      <w:r>
        <w:t>Dios</w:t>
      </w:r>
      <w:proofErr w:type="spellEnd"/>
      <w:r>
        <w:t xml:space="preserve"> vivo”, </w:t>
      </w:r>
      <w:proofErr w:type="spellStart"/>
      <w:r>
        <w:rPr>
          <w:rFonts w:ascii="ChaparralPro-Italic" w:hAnsi="ChaparralPro-Italic"/>
          <w:i/>
        </w:rPr>
        <w:t>L’Osservatore</w:t>
      </w:r>
      <w:proofErr w:type="spellEnd"/>
      <w:r>
        <w:t>, Ed. em espanhol, 22, de 28 de maio de 1999.</w:t>
      </w:r>
    </w:p>
    <w:p w:rsidR="00041517" w:rsidRDefault="00041517" w:rsidP="00041517">
      <w:pPr>
        <w:pStyle w:val="Notas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E3" w:rsidRDefault="00AD23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4641"/>
      <w:docPartObj>
        <w:docPartGallery w:val="Page Numbers (Top of Page)"/>
        <w:docPartUnique/>
      </w:docPartObj>
    </w:sdtPr>
    <w:sdtContent>
      <w:p w:rsidR="00AD23E3" w:rsidRDefault="00C55F29">
        <w:pPr>
          <w:pStyle w:val="Cabealho"/>
          <w:jc w:val="right"/>
        </w:pPr>
        <w:fldSimple w:instr=" PAGE   \* MERGEFORMAT ">
          <w:r w:rsidR="00F0478C">
            <w:rPr>
              <w:noProof/>
            </w:rPr>
            <w:t>5</w:t>
          </w:r>
        </w:fldSimple>
      </w:p>
    </w:sdtContent>
  </w:sdt>
  <w:p w:rsidR="00AD23E3" w:rsidRDefault="00AD23E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E3" w:rsidRDefault="00AD23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5BC"/>
    <w:multiLevelType w:val="hybridMultilevel"/>
    <w:tmpl w:val="7D48A6F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93C9D"/>
    <w:multiLevelType w:val="hybridMultilevel"/>
    <w:tmpl w:val="B30C5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E5B2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101"/>
    <w:rsid w:val="00041517"/>
    <w:rsid w:val="00053362"/>
    <w:rsid w:val="000F2425"/>
    <w:rsid w:val="0012666A"/>
    <w:rsid w:val="002D23ED"/>
    <w:rsid w:val="00355140"/>
    <w:rsid w:val="003F0101"/>
    <w:rsid w:val="005627B4"/>
    <w:rsid w:val="00565685"/>
    <w:rsid w:val="005E48C4"/>
    <w:rsid w:val="00635660"/>
    <w:rsid w:val="00684FC3"/>
    <w:rsid w:val="0069525C"/>
    <w:rsid w:val="006D5924"/>
    <w:rsid w:val="00842C39"/>
    <w:rsid w:val="008B6F96"/>
    <w:rsid w:val="009E7EE6"/>
    <w:rsid w:val="00AA5329"/>
    <w:rsid w:val="00AD23E3"/>
    <w:rsid w:val="00BF7825"/>
    <w:rsid w:val="00C55F29"/>
    <w:rsid w:val="00CB0C36"/>
    <w:rsid w:val="00E67232"/>
    <w:rsid w:val="00E74BB0"/>
    <w:rsid w:val="00F0478C"/>
    <w:rsid w:val="00F31BE9"/>
    <w:rsid w:val="00F5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01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3F0101"/>
  </w:style>
  <w:style w:type="character" w:styleId="Hyperlink">
    <w:name w:val="Hyperlink"/>
    <w:basedOn w:val="Fontepargpadro"/>
    <w:uiPriority w:val="99"/>
    <w:semiHidden/>
    <w:unhideWhenUsed/>
    <w:rsid w:val="003F01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olocorsivoalvivotesto">
    <w:name w:val="titolocorsivoalvivotesto"/>
    <w:basedOn w:val="Normal"/>
    <w:rsid w:val="002D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041517"/>
    <w:rPr>
      <w:rFonts w:ascii="TimesNewRomanPSMT" w:hAnsi="TimesNewRomanPSMT"/>
      <w:color w:val="000000"/>
      <w:w w:val="100"/>
      <w:sz w:val="24"/>
      <w:szCs w:val="24"/>
      <w:vertAlign w:val="superscript"/>
    </w:rPr>
  </w:style>
  <w:style w:type="paragraph" w:customStyle="1" w:styleId="Notas">
    <w:name w:val="Notas"/>
    <w:basedOn w:val="Normal"/>
    <w:rsid w:val="00041517"/>
    <w:pPr>
      <w:widowControl w:val="0"/>
      <w:autoSpaceDE w:val="0"/>
      <w:autoSpaceDN w:val="0"/>
      <w:adjustRightInd w:val="0"/>
      <w:spacing w:after="0" w:line="180" w:lineRule="atLeast"/>
      <w:ind w:firstLine="283"/>
      <w:jc w:val="both"/>
      <w:textAlignment w:val="baseline"/>
    </w:pPr>
    <w:rPr>
      <w:rFonts w:ascii="ChaparralPro-Regular" w:eastAsia="Times New Roman" w:hAnsi="ChaparralPro-Regular" w:cs="Times New Roman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3E3"/>
  </w:style>
  <w:style w:type="paragraph" w:styleId="Rodap">
    <w:name w:val="footer"/>
    <w:basedOn w:val="Normal"/>
    <w:link w:val="RodapChar"/>
    <w:uiPriority w:val="99"/>
    <w:semiHidden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23E3"/>
  </w:style>
  <w:style w:type="table" w:styleId="Tabelacomgrade">
    <w:name w:val="Table Grid"/>
    <w:basedOn w:val="Tabelanormal"/>
    <w:uiPriority w:val="59"/>
    <w:rsid w:val="0069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archive/hist_councils/ii_vatican_council/documents/vat-ii_const_19631204_sacrosanctum-concilium_po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tican.va/archive/hist_councils/ii_vatican_council/documents/vat-ii_const_19631204_sacrosanctum-concilium_po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tican.va/holy_father/benedict_xvi/index_po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atican.va/holy_father/paul_vi/index_po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atican.va/archive/hist_councils/ii_vatican_council/documents/vat-ii_const_19631204_sacrosanctum-concilium_po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2475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Arquidiocese</Company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Geraldo</dc:creator>
  <cp:lastModifiedBy>Geraldo</cp:lastModifiedBy>
  <cp:revision>3</cp:revision>
  <dcterms:created xsi:type="dcterms:W3CDTF">2014-07-16T12:44:00Z</dcterms:created>
  <dcterms:modified xsi:type="dcterms:W3CDTF">2014-07-22T09:02:00Z</dcterms:modified>
</cp:coreProperties>
</file>